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3888B" w14:textId="5DBB1D92" w:rsidR="00C94093" w:rsidRPr="008212D9" w:rsidRDefault="00AD6A05" w:rsidP="00AD6A05">
      <w:pPr>
        <w:jc w:val="center"/>
        <w:rPr>
          <w:b/>
          <w:bCs/>
          <w:u w:val="single"/>
        </w:rPr>
      </w:pPr>
      <w:r w:rsidRPr="008212D9">
        <w:rPr>
          <w:b/>
          <w:bCs/>
          <w:u w:val="single"/>
        </w:rPr>
        <w:t>Pozůstalostní důchody – vdovský/vdovecký</w:t>
      </w:r>
    </w:p>
    <w:p w14:paraId="014CF74A" w14:textId="77777777" w:rsidR="00AD6A05" w:rsidRDefault="00AD6A05" w:rsidP="00AD6A05">
      <w:pPr>
        <w:jc w:val="center"/>
        <w:rPr>
          <w:b/>
          <w:bCs/>
        </w:rPr>
      </w:pPr>
    </w:p>
    <w:p w14:paraId="145483CF" w14:textId="7CB741A5" w:rsidR="00AD6A05" w:rsidRDefault="00AD6A05" w:rsidP="00F33799">
      <w:pPr>
        <w:spacing w:after="120" w:line="276" w:lineRule="auto"/>
        <w:jc w:val="both"/>
      </w:pPr>
      <w:r>
        <w:tab/>
        <w:t xml:space="preserve">V současné době evidujeme na </w:t>
      </w:r>
      <w:r w:rsidR="008F1811">
        <w:t>odboru sociálních věcí</w:t>
      </w:r>
      <w:r>
        <w:t xml:space="preserve"> </w:t>
      </w:r>
      <w:r w:rsidR="000877A9">
        <w:t xml:space="preserve">MěÚ Dačice </w:t>
      </w:r>
      <w:r>
        <w:t xml:space="preserve">zvýšený počet dotazů týkající se vdovských/vdoveckých důchodů. Tazatelé často uvádějí, že k nám byli odesláni, aby si zde pozůstalostní důchod vyřídili. Poradenství samozřejmě rádi poskytneme, ale žádný důchod na našem pracovišti nevyřizujeme. Tímto článkem bychom rádi ušetřili zbytečnou cestu na náš úřad těm, kteří potřebují vyřídit vdovský/vdovecký důchod. </w:t>
      </w:r>
    </w:p>
    <w:p w14:paraId="1A86F77A" w14:textId="5AA0B3D2" w:rsidR="00AD6A05" w:rsidRDefault="00AD6A05" w:rsidP="00F33799">
      <w:pPr>
        <w:spacing w:after="120" w:line="276" w:lineRule="auto"/>
        <w:jc w:val="both"/>
      </w:pPr>
      <w:r>
        <w:tab/>
      </w:r>
      <w:r w:rsidRPr="008212D9">
        <w:rPr>
          <w:b/>
          <w:bCs/>
        </w:rPr>
        <w:t>O důchodech obecně rozhoduje Česká správa sociálního zabezpečení</w:t>
      </w:r>
      <w:r>
        <w:t>. Požádat o</w:t>
      </w:r>
      <w:r w:rsidR="008F1811">
        <w:t> </w:t>
      </w:r>
      <w:r>
        <w:t>jakýkoli důchod lze buď na místně příslušné okresní správě sociálního zabezpečení</w:t>
      </w:r>
      <w:r w:rsidR="00626A85">
        <w:t xml:space="preserve"> (OSSZ)</w:t>
      </w:r>
      <w:r w:rsidR="008212D9">
        <w:t xml:space="preserve">, </w:t>
      </w:r>
      <w:r>
        <w:t xml:space="preserve">pro místní občany se jedná o </w:t>
      </w:r>
      <w:r w:rsidRPr="008212D9">
        <w:rPr>
          <w:b/>
          <w:bCs/>
        </w:rPr>
        <w:t>OSSZ Jindřichův Hradec, Sládkova 332, 377</w:t>
      </w:r>
      <w:r w:rsidR="008212D9" w:rsidRPr="008212D9">
        <w:rPr>
          <w:b/>
          <w:bCs/>
        </w:rPr>
        <w:t xml:space="preserve"> 01 Jindřichův Hradec, tel.: </w:t>
      </w:r>
      <w:r w:rsidRPr="008212D9">
        <w:rPr>
          <w:b/>
          <w:bCs/>
        </w:rPr>
        <w:t xml:space="preserve"> </w:t>
      </w:r>
      <w:r w:rsidR="008212D9" w:rsidRPr="008212D9">
        <w:rPr>
          <w:b/>
          <w:bCs/>
        </w:rPr>
        <w:t>384 359</w:t>
      </w:r>
      <w:r w:rsidR="008212D9">
        <w:rPr>
          <w:b/>
          <w:bCs/>
        </w:rPr>
        <w:t> </w:t>
      </w:r>
      <w:r w:rsidR="008212D9" w:rsidRPr="008212D9">
        <w:rPr>
          <w:b/>
          <w:bCs/>
        </w:rPr>
        <w:t>111</w:t>
      </w:r>
      <w:r w:rsidR="008212D9">
        <w:t xml:space="preserve">, nebo lze požádat </w:t>
      </w:r>
      <w:r w:rsidR="00327142" w:rsidRPr="00B656DB">
        <w:rPr>
          <w:b/>
          <w:bCs/>
        </w:rPr>
        <w:t>on</w:t>
      </w:r>
      <w:r w:rsidR="009A6EC8" w:rsidRPr="00B656DB">
        <w:rPr>
          <w:b/>
          <w:bCs/>
        </w:rPr>
        <w:t>-</w:t>
      </w:r>
      <w:r w:rsidR="00327142" w:rsidRPr="00B656DB">
        <w:rPr>
          <w:b/>
          <w:bCs/>
        </w:rPr>
        <w:t>line</w:t>
      </w:r>
      <w:r w:rsidR="00327142">
        <w:t xml:space="preserve">, podrobný návod naleznete zde: </w:t>
      </w:r>
      <w:hyperlink r:id="rId5" w:history="1">
        <w:r w:rsidR="00327142" w:rsidRPr="00835860">
          <w:rPr>
            <w:rStyle w:val="Hypertextovodkaz"/>
          </w:rPr>
          <w:t>https://www.cssz.cz/web/cz/zadost-o-duchod-online</w:t>
        </w:r>
      </w:hyperlink>
      <w:r w:rsidR="00327142">
        <w:t xml:space="preserve">. </w:t>
      </w:r>
    </w:p>
    <w:p w14:paraId="7DAC67F1" w14:textId="249C0D55" w:rsidR="00C77080" w:rsidRDefault="009A6EC8" w:rsidP="00F33799">
      <w:pPr>
        <w:spacing w:after="120" w:line="276" w:lineRule="auto"/>
        <w:jc w:val="both"/>
      </w:pPr>
      <w:r>
        <w:tab/>
        <w:t>Vdovský/vdovecký důchod náleží ovdovělým osobám a poskytuj</w:t>
      </w:r>
      <w:r w:rsidR="00F33799">
        <w:t>e</w:t>
      </w:r>
      <w:r>
        <w:t xml:space="preserve"> </w:t>
      </w:r>
      <w:r w:rsidR="00C77080">
        <w:t xml:space="preserve">se </w:t>
      </w:r>
      <w:r>
        <w:t xml:space="preserve">z českého důchodového systému. Nárok na tento druh důchodu vzniká po zemřelé osobě – manželovi/manželce, partnerovi/partnerce, registrovaném partnerovi/partnerce, která pobírala starobní či invalidní důchod. </w:t>
      </w:r>
    </w:p>
    <w:p w14:paraId="13C86516" w14:textId="4E304813" w:rsidR="00C77080" w:rsidRDefault="009A6EC8" w:rsidP="00F33799">
      <w:pPr>
        <w:spacing w:after="120" w:line="276" w:lineRule="auto"/>
        <w:ind w:firstLine="708"/>
        <w:jc w:val="both"/>
      </w:pPr>
      <w:r>
        <w:t>Zemře-li osoba, která ještě nebyla příjemce</w:t>
      </w:r>
      <w:r w:rsidR="00F33799">
        <w:t>m</w:t>
      </w:r>
      <w:r>
        <w:t xml:space="preserve"> starobního nebo invalidního důchodu, musí ke dni úmrtí splňovat </w:t>
      </w:r>
      <w:r w:rsidRPr="009A6EC8">
        <w:t>potřebnou</w:t>
      </w:r>
      <w:r w:rsidRPr="009A6EC8">
        <w:t xml:space="preserve"> </w:t>
      </w:r>
      <w:r>
        <w:t xml:space="preserve">dobu důchodového pojištění pro vznik nároku na invalidní nebo starobní důchod. </w:t>
      </w:r>
      <w:r w:rsidR="00C77080">
        <w:t xml:space="preserve">Potřebná doba důchodového pojištění se nezkoumá, dojde-li k úmrtí v důsledku pracovního úrazu. </w:t>
      </w:r>
    </w:p>
    <w:p w14:paraId="518E53A7" w14:textId="5A1C8934" w:rsidR="009A6EC8" w:rsidRDefault="00C77080" w:rsidP="00F33799">
      <w:pPr>
        <w:spacing w:after="120" w:line="276" w:lineRule="auto"/>
        <w:ind w:firstLine="708"/>
        <w:jc w:val="both"/>
      </w:pPr>
      <w:r>
        <w:t xml:space="preserve">Další podmínkou je, že k úmrtí došlo za trvání manželství, partnerství nebo registrovaného partnerství. </w:t>
      </w:r>
    </w:p>
    <w:p w14:paraId="28B5FA7B" w14:textId="171DDC79" w:rsidR="00C77080" w:rsidRDefault="00C77080" w:rsidP="00F33799">
      <w:pPr>
        <w:spacing w:after="120" w:line="276" w:lineRule="auto"/>
        <w:ind w:firstLine="708"/>
        <w:jc w:val="both"/>
      </w:pPr>
      <w:r>
        <w:t xml:space="preserve">Nárok na vdovský/vdovecký důchod nevzniká bývalým manželům/manželkám, partnerům/partnerkám, registrovaným partnerům/partnerkám, pokud bylo manželství rozvedeno nebo zrušeno partnerství či registrované partnerství. Stejně tak nevzniká nárok na tento důchod </w:t>
      </w:r>
      <w:r w:rsidR="00626A85">
        <w:t xml:space="preserve">po druhovi/družce, i když dlouhodobě žili ve společné domácnosti a vychovávali děti. </w:t>
      </w:r>
    </w:p>
    <w:p w14:paraId="620E2B7D" w14:textId="0D7EC186" w:rsidR="00626A85" w:rsidRDefault="00626A85" w:rsidP="00F33799">
      <w:pPr>
        <w:spacing w:after="120" w:line="276" w:lineRule="auto"/>
        <w:ind w:firstLine="708"/>
        <w:jc w:val="both"/>
      </w:pPr>
      <w:r>
        <w:t xml:space="preserve">K žádosti o vdovský/vdovecký důchod se dokládá doklad totožnosti žadatele, úmrtní list zesnulé osoby, doklad o uzavření manželství/partnerství/registrovaného partnerství (pokud si jej OSSZ sama nemůže ověřit). V případě, že zesnulá osoba ještě nebyla příjemcem invalidního nebo starobního důchodu, dokládají se veškeré dokumenty pro jeho přiznání (dle instrukcí příslušné OSSZ). </w:t>
      </w:r>
    </w:p>
    <w:p w14:paraId="4CAD2FBC" w14:textId="58DEC258" w:rsidR="003F5ACF" w:rsidRDefault="00B656DB" w:rsidP="00F33799">
      <w:pPr>
        <w:spacing w:after="120" w:line="276" w:lineRule="auto"/>
        <w:ind w:firstLine="708"/>
        <w:jc w:val="both"/>
      </w:pPr>
      <w:r>
        <w:t>Výplata vdovského/vdoveckého důchodu trvá standardně jeden rok. V zákonem stanovených případech může být vyplácen déle. Dojde-li k uzavření nového manželství, partnerství nebo registrovaného partnerství, výplata vdovského/vdoveckého důchodu končí.</w:t>
      </w:r>
    </w:p>
    <w:p w14:paraId="7B7C5ECE" w14:textId="11B84096" w:rsidR="00B656DB" w:rsidRDefault="00B656DB" w:rsidP="00F33799">
      <w:pPr>
        <w:spacing w:after="120" w:line="276" w:lineRule="auto"/>
        <w:ind w:firstLine="708"/>
        <w:jc w:val="both"/>
      </w:pPr>
      <w:r>
        <w:t xml:space="preserve">Více informací o těchto i jiných důchodech vám poskytne výše uvedené pracoviště v Jindřichově Hradci nebo se vše potřebné dozvíte na internetových stránkách </w:t>
      </w:r>
      <w:hyperlink r:id="rId6" w:history="1">
        <w:r w:rsidRPr="00835860">
          <w:rPr>
            <w:rStyle w:val="Hypertextovodkaz"/>
          </w:rPr>
          <w:t>www.cssz.cz</w:t>
        </w:r>
      </w:hyperlink>
      <w:r>
        <w:t xml:space="preserve">. </w:t>
      </w:r>
    </w:p>
    <w:p w14:paraId="37275933" w14:textId="77777777" w:rsidR="00F33799" w:rsidRDefault="00F33799" w:rsidP="00F33799">
      <w:pPr>
        <w:spacing w:after="120" w:line="276" w:lineRule="auto"/>
        <w:jc w:val="both"/>
      </w:pPr>
    </w:p>
    <w:p w14:paraId="611E6E6D" w14:textId="77777777" w:rsidR="00F33799" w:rsidRDefault="00F33799" w:rsidP="00F33799">
      <w:pPr>
        <w:spacing w:after="120" w:line="276" w:lineRule="auto"/>
        <w:jc w:val="both"/>
      </w:pPr>
      <w:r>
        <w:t xml:space="preserve">Za odbor sociálních věcí </w:t>
      </w:r>
    </w:p>
    <w:p w14:paraId="36D74B47" w14:textId="677F413C" w:rsidR="009A6EC8" w:rsidRPr="00AD6A05" w:rsidRDefault="00F33799" w:rsidP="00F33799">
      <w:pPr>
        <w:spacing w:after="120" w:line="276" w:lineRule="auto"/>
        <w:jc w:val="both"/>
      </w:pPr>
      <w:r>
        <w:t>Mgr. Irena Vašíčková</w:t>
      </w:r>
    </w:p>
    <w:sectPr w:rsidR="009A6EC8" w:rsidRPr="00AD6A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05"/>
    <w:rsid w:val="000877A9"/>
    <w:rsid w:val="00327142"/>
    <w:rsid w:val="0033007F"/>
    <w:rsid w:val="003F5ACF"/>
    <w:rsid w:val="00626A85"/>
    <w:rsid w:val="008212D9"/>
    <w:rsid w:val="008F1811"/>
    <w:rsid w:val="009A6EC8"/>
    <w:rsid w:val="00AD6A05"/>
    <w:rsid w:val="00B656DB"/>
    <w:rsid w:val="00C670B1"/>
    <w:rsid w:val="00C77080"/>
    <w:rsid w:val="00C94093"/>
    <w:rsid w:val="00E227EA"/>
    <w:rsid w:val="00F337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0A37"/>
  <w15:chartTrackingRefBased/>
  <w15:docId w15:val="{DA6606BC-3F3B-40A7-A0D7-CECC16E8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D6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D6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D6A0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D6A0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D6A0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D6A0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D6A0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D6A0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D6A0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D6A0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D6A0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D6A0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D6A0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D6A0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D6A0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D6A0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D6A0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D6A05"/>
    <w:rPr>
      <w:rFonts w:eastAsiaTheme="majorEastAsia" w:cstheme="majorBidi"/>
      <w:color w:val="272727" w:themeColor="text1" w:themeTint="D8"/>
    </w:rPr>
  </w:style>
  <w:style w:type="paragraph" w:styleId="Nzev">
    <w:name w:val="Title"/>
    <w:basedOn w:val="Normln"/>
    <w:next w:val="Normln"/>
    <w:link w:val="NzevChar"/>
    <w:uiPriority w:val="10"/>
    <w:qFormat/>
    <w:rsid w:val="00AD6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D6A0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D6A0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D6A0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D6A05"/>
    <w:pPr>
      <w:spacing w:before="160"/>
      <w:jc w:val="center"/>
    </w:pPr>
    <w:rPr>
      <w:i/>
      <w:iCs/>
      <w:color w:val="404040" w:themeColor="text1" w:themeTint="BF"/>
    </w:rPr>
  </w:style>
  <w:style w:type="character" w:customStyle="1" w:styleId="CittChar">
    <w:name w:val="Citát Char"/>
    <w:basedOn w:val="Standardnpsmoodstavce"/>
    <w:link w:val="Citt"/>
    <w:uiPriority w:val="29"/>
    <w:rsid w:val="00AD6A05"/>
    <w:rPr>
      <w:i/>
      <w:iCs/>
      <w:color w:val="404040" w:themeColor="text1" w:themeTint="BF"/>
    </w:rPr>
  </w:style>
  <w:style w:type="paragraph" w:styleId="Odstavecseseznamem">
    <w:name w:val="List Paragraph"/>
    <w:basedOn w:val="Normln"/>
    <w:uiPriority w:val="34"/>
    <w:qFormat/>
    <w:rsid w:val="00AD6A05"/>
    <w:pPr>
      <w:ind w:left="720"/>
      <w:contextualSpacing/>
    </w:pPr>
  </w:style>
  <w:style w:type="character" w:styleId="Zdraznnintenzivn">
    <w:name w:val="Intense Emphasis"/>
    <w:basedOn w:val="Standardnpsmoodstavce"/>
    <w:uiPriority w:val="21"/>
    <w:qFormat/>
    <w:rsid w:val="00AD6A05"/>
    <w:rPr>
      <w:i/>
      <w:iCs/>
      <w:color w:val="0F4761" w:themeColor="accent1" w:themeShade="BF"/>
    </w:rPr>
  </w:style>
  <w:style w:type="paragraph" w:styleId="Vrazncitt">
    <w:name w:val="Intense Quote"/>
    <w:basedOn w:val="Normln"/>
    <w:next w:val="Normln"/>
    <w:link w:val="VrazncittChar"/>
    <w:uiPriority w:val="30"/>
    <w:qFormat/>
    <w:rsid w:val="00AD6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D6A05"/>
    <w:rPr>
      <w:i/>
      <w:iCs/>
      <w:color w:val="0F4761" w:themeColor="accent1" w:themeShade="BF"/>
    </w:rPr>
  </w:style>
  <w:style w:type="character" w:styleId="Odkazintenzivn">
    <w:name w:val="Intense Reference"/>
    <w:basedOn w:val="Standardnpsmoodstavce"/>
    <w:uiPriority w:val="32"/>
    <w:qFormat/>
    <w:rsid w:val="00AD6A05"/>
    <w:rPr>
      <w:b/>
      <w:bCs/>
      <w:smallCaps/>
      <w:color w:val="0F4761" w:themeColor="accent1" w:themeShade="BF"/>
      <w:spacing w:val="5"/>
    </w:rPr>
  </w:style>
  <w:style w:type="character" w:styleId="Hypertextovodkaz">
    <w:name w:val="Hyperlink"/>
    <w:basedOn w:val="Standardnpsmoodstavce"/>
    <w:uiPriority w:val="99"/>
    <w:unhideWhenUsed/>
    <w:rsid w:val="00327142"/>
    <w:rPr>
      <w:color w:val="467886" w:themeColor="hyperlink"/>
      <w:u w:val="single"/>
    </w:rPr>
  </w:style>
  <w:style w:type="character" w:styleId="Nevyeenzmnka">
    <w:name w:val="Unresolved Mention"/>
    <w:basedOn w:val="Standardnpsmoodstavce"/>
    <w:uiPriority w:val="99"/>
    <w:semiHidden/>
    <w:unhideWhenUsed/>
    <w:rsid w:val="00327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ssz.cz" TargetMode="External"/><Relationship Id="rId5" Type="http://schemas.openxmlformats.org/officeDocument/2006/relationships/hyperlink" Target="https://www.cssz.cz/web/cz/zadost-o-duchod-online"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4F92D-0091-4613-A439-155A7904E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407</Words>
  <Characters>2407</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Vašíčková Irena Mgr.</dc:creator>
  <cp:keywords/>
  <dc:description/>
  <cp:lastModifiedBy>Vašíčková Irena Mgr.</cp:lastModifiedBy>
  <cp:revision>9</cp:revision>
  <dcterms:created xsi:type="dcterms:W3CDTF">2025-05-13T05:56:00Z</dcterms:created>
  <dcterms:modified xsi:type="dcterms:W3CDTF">2025-05-13T08:50:00Z</dcterms:modified>
</cp:coreProperties>
</file>